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Neighbourhood Plan Working Group Meeting Friday 10th September</w:t>
      </w:r>
    </w:p>
    <w:p>
      <w:pPr>
        <w:pStyle w:val="Body"/>
        <w:rPr>
          <w:b w:val="1"/>
          <w:bCs w:val="1"/>
          <w:sz w:val="24"/>
          <w:szCs w:val="24"/>
        </w:rPr>
      </w:pPr>
    </w:p>
    <w:p>
      <w:pPr>
        <w:pStyle w:val="Body"/>
        <w:rPr>
          <w:b w:val="0"/>
          <w:bCs w:val="0"/>
          <w:sz w:val="24"/>
          <w:szCs w:val="24"/>
        </w:rPr>
      </w:pPr>
      <w:r>
        <w:rPr>
          <w:b w:val="1"/>
          <w:bCs w:val="1"/>
          <w:sz w:val="24"/>
          <w:szCs w:val="24"/>
          <w:rtl w:val="0"/>
          <w:lang w:val="en-US"/>
        </w:rPr>
        <w:t xml:space="preserve">Present: </w:t>
      </w:r>
      <w:r>
        <w:rPr>
          <w:b w:val="0"/>
          <w:bCs w:val="0"/>
          <w:sz w:val="24"/>
          <w:szCs w:val="24"/>
          <w:rtl w:val="0"/>
          <w:lang w:val="en-US"/>
        </w:rPr>
        <w:t>Ian Flower, Penny Greenland, Nick Pavitt, Jenny Morris.</w:t>
      </w:r>
    </w:p>
    <w:p>
      <w:pPr>
        <w:pStyle w:val="Body"/>
        <w:rPr>
          <w:b w:val="0"/>
          <w:bCs w:val="0"/>
          <w:sz w:val="24"/>
          <w:szCs w:val="24"/>
        </w:rPr>
      </w:pPr>
    </w:p>
    <w:p>
      <w:pPr>
        <w:pStyle w:val="Body"/>
        <w:numPr>
          <w:ilvl w:val="0"/>
          <w:numId w:val="2"/>
        </w:numPr>
        <w:rPr>
          <w:b w:val="1"/>
          <w:bCs w:val="1"/>
          <w:sz w:val="24"/>
          <w:szCs w:val="24"/>
          <w:lang w:val="en-US"/>
        </w:rPr>
      </w:pPr>
      <w:r>
        <w:rPr>
          <w:b w:val="1"/>
          <w:bCs w:val="1"/>
          <w:sz w:val="24"/>
          <w:szCs w:val="24"/>
          <w:rtl w:val="0"/>
          <w:lang w:val="en-US"/>
        </w:rPr>
        <w:t>Non-designated heritage assets</w:t>
      </w:r>
    </w:p>
    <w:p>
      <w:pPr>
        <w:pStyle w:val="Body"/>
        <w:rPr>
          <w:sz w:val="24"/>
          <w:szCs w:val="24"/>
        </w:rPr>
      </w:pPr>
      <w:r>
        <w:rPr>
          <w:sz w:val="24"/>
          <w:szCs w:val="24"/>
          <w:rtl w:val="0"/>
          <w:lang w:val="en-US"/>
        </w:rPr>
        <w:t>Bill and Ian had assessed our long list against the criteria and sent the final list to us all.  Some owners have already been approached and we allocated responsibility for contacting the others (see attached).</w:t>
      </w:r>
    </w:p>
    <w:p>
      <w:pPr>
        <w:pStyle w:val="Body"/>
        <w:rPr>
          <w:sz w:val="24"/>
          <w:szCs w:val="24"/>
        </w:rPr>
      </w:pPr>
    </w:p>
    <w:p>
      <w:pPr>
        <w:pStyle w:val="Body"/>
        <w:rPr>
          <w:b w:val="1"/>
          <w:bCs w:val="1"/>
          <w:sz w:val="24"/>
          <w:szCs w:val="24"/>
        </w:rPr>
      </w:pPr>
      <w:r>
        <w:rPr>
          <w:b w:val="1"/>
          <w:bCs w:val="1"/>
          <w:sz w:val="24"/>
          <w:szCs w:val="24"/>
          <w:rtl w:val="0"/>
          <w:lang w:val="en-US"/>
        </w:rPr>
        <w:t>2. Maps</w:t>
      </w:r>
    </w:p>
    <w:p>
      <w:pPr>
        <w:pStyle w:val="Body"/>
        <w:rPr>
          <w:sz w:val="24"/>
          <w:szCs w:val="24"/>
        </w:rPr>
      </w:pPr>
      <w:r>
        <w:rPr>
          <w:sz w:val="24"/>
          <w:szCs w:val="24"/>
          <w:rtl w:val="0"/>
          <w:lang w:val="en-US"/>
        </w:rPr>
        <w:t>Tony Fox has been drawing up maps for us and these were circulated prior to the meeting.  We agreed that we would all look at these and give any suggestions to Jenny. We also agreed that:</w:t>
      </w:r>
    </w:p>
    <w:p>
      <w:pPr>
        <w:pStyle w:val="Body"/>
        <w:numPr>
          <w:ilvl w:val="0"/>
          <w:numId w:val="4"/>
        </w:numPr>
        <w:rPr>
          <w:sz w:val="24"/>
          <w:szCs w:val="24"/>
          <w:lang w:val="en-US"/>
        </w:rPr>
      </w:pPr>
      <w:r>
        <w:rPr>
          <w:sz w:val="24"/>
          <w:szCs w:val="24"/>
          <w:rtl w:val="0"/>
          <w:lang w:val="en-US"/>
        </w:rPr>
        <w:t>the Settlement Boundary map should show the new developments</w:t>
      </w:r>
    </w:p>
    <w:p>
      <w:pPr>
        <w:pStyle w:val="Body"/>
        <w:numPr>
          <w:ilvl w:val="0"/>
          <w:numId w:val="4"/>
        </w:numPr>
        <w:rPr>
          <w:sz w:val="24"/>
          <w:szCs w:val="24"/>
          <w:lang w:val="en-US"/>
        </w:rPr>
      </w:pPr>
      <w:r>
        <w:rPr>
          <w:sz w:val="24"/>
          <w:szCs w:val="24"/>
          <w:rtl w:val="0"/>
          <w:lang w:val="en-US"/>
        </w:rPr>
        <w:t>the community facilities need to be labelled</w:t>
      </w:r>
    </w:p>
    <w:p>
      <w:pPr>
        <w:pStyle w:val="Body"/>
        <w:numPr>
          <w:ilvl w:val="0"/>
          <w:numId w:val="4"/>
        </w:numPr>
        <w:rPr>
          <w:sz w:val="24"/>
          <w:szCs w:val="24"/>
          <w:lang w:val="en-US"/>
        </w:rPr>
      </w:pPr>
      <w:r>
        <w:rPr>
          <w:sz w:val="24"/>
          <w:szCs w:val="24"/>
          <w:rtl w:val="0"/>
          <w:lang w:val="en-US"/>
        </w:rPr>
        <w:t>the listed buildings need to be identified - possibly by numbers and a key</w:t>
      </w:r>
    </w:p>
    <w:p>
      <w:pPr>
        <w:pStyle w:val="Body"/>
        <w:numPr>
          <w:ilvl w:val="0"/>
          <w:numId w:val="4"/>
        </w:numPr>
        <w:rPr>
          <w:sz w:val="24"/>
          <w:szCs w:val="24"/>
          <w:lang w:val="en-US"/>
        </w:rPr>
      </w:pPr>
      <w:r>
        <w:rPr>
          <w:sz w:val="24"/>
          <w:szCs w:val="24"/>
          <w:rtl w:val="0"/>
          <w:lang w:val="en-US"/>
        </w:rPr>
        <w:t>local green spaces need to be coloured green (can be a different green from the OSS green spaces)</w:t>
      </w:r>
    </w:p>
    <w:p>
      <w:pPr>
        <w:pStyle w:val="Body"/>
        <w:numPr>
          <w:ilvl w:val="0"/>
          <w:numId w:val="4"/>
        </w:numPr>
        <w:rPr>
          <w:sz w:val="24"/>
          <w:szCs w:val="24"/>
          <w:lang w:val="en-US"/>
        </w:rPr>
      </w:pPr>
      <w:r>
        <w:rPr>
          <w:sz w:val="24"/>
          <w:szCs w:val="24"/>
          <w:rtl w:val="0"/>
          <w:lang w:val="en-US"/>
        </w:rPr>
        <w:t>it might be better to show the traffic safety hotspots as one big triangle rather than a series of small triangles over a large part of the B1080</w:t>
      </w:r>
    </w:p>
    <w:p>
      <w:pPr>
        <w:pStyle w:val="Body"/>
        <w:numPr>
          <w:ilvl w:val="0"/>
          <w:numId w:val="4"/>
        </w:numPr>
        <w:rPr>
          <w:sz w:val="24"/>
          <w:szCs w:val="24"/>
          <w:lang w:val="en-US"/>
        </w:rPr>
      </w:pPr>
      <w:r>
        <w:rPr>
          <w:sz w:val="24"/>
          <w:szCs w:val="24"/>
          <w:rtl w:val="0"/>
          <w:lang w:val="en-US"/>
        </w:rPr>
        <w:t>the content of the maps needs to be as clear as possible.</w:t>
      </w:r>
    </w:p>
    <w:p>
      <w:pPr>
        <w:pStyle w:val="Body"/>
        <w:rPr>
          <w:sz w:val="24"/>
          <w:szCs w:val="24"/>
        </w:rPr>
      </w:pPr>
    </w:p>
    <w:p>
      <w:pPr>
        <w:pStyle w:val="Body"/>
        <w:rPr>
          <w:b w:val="1"/>
          <w:bCs w:val="1"/>
          <w:sz w:val="24"/>
          <w:szCs w:val="24"/>
        </w:rPr>
      </w:pPr>
      <w:r>
        <w:rPr>
          <w:b w:val="1"/>
          <w:bCs w:val="1"/>
          <w:sz w:val="24"/>
          <w:szCs w:val="24"/>
          <w:rtl w:val="0"/>
          <w:lang w:val="en-US"/>
        </w:rPr>
        <w:t>3. Traffic safety hotspots</w:t>
      </w:r>
    </w:p>
    <w:p>
      <w:pPr>
        <w:pStyle w:val="Body"/>
        <w:rPr>
          <w:sz w:val="24"/>
          <w:szCs w:val="24"/>
        </w:rPr>
      </w:pPr>
      <w:r>
        <w:rPr>
          <w:sz w:val="24"/>
          <w:szCs w:val="24"/>
          <w:rtl w:val="0"/>
          <w:lang w:val="en-US"/>
        </w:rPr>
        <w:t>Ian will ask Chris Leach about any evidence of speeding from Speedwatch. Oak House residents are aiming to visit the shop and cafe on Wednesday afternoon and we could ask their permission to take photos to illustrate the difficulty of negotiating a safe pedestrian route to the shop.</w:t>
      </w:r>
    </w:p>
    <w:p>
      <w:pPr>
        <w:pStyle w:val="Body"/>
        <w:rPr>
          <w:sz w:val="24"/>
          <w:szCs w:val="24"/>
        </w:rPr>
      </w:pPr>
    </w:p>
    <w:p>
      <w:pPr>
        <w:pStyle w:val="Body"/>
        <w:rPr>
          <w:b w:val="1"/>
          <w:bCs w:val="1"/>
          <w:sz w:val="24"/>
          <w:szCs w:val="24"/>
        </w:rPr>
      </w:pPr>
      <w:r>
        <w:rPr>
          <w:b w:val="1"/>
          <w:bCs w:val="1"/>
          <w:sz w:val="24"/>
          <w:szCs w:val="24"/>
          <w:rtl w:val="0"/>
          <w:lang w:val="en-US"/>
        </w:rPr>
        <w:t>4. Trees</w:t>
      </w:r>
    </w:p>
    <w:p>
      <w:pPr>
        <w:pStyle w:val="Body"/>
        <w:rPr>
          <w:sz w:val="24"/>
          <w:szCs w:val="24"/>
        </w:rPr>
      </w:pPr>
      <w:r>
        <w:rPr>
          <w:sz w:val="24"/>
          <w:szCs w:val="24"/>
          <w:rtl w:val="0"/>
          <w:lang w:val="en-US"/>
        </w:rPr>
        <w:t xml:space="preserve">After the last meeting Mark sent us a map which, amongst other things, showed </w:t>
      </w:r>
      <w:r>
        <w:rPr>
          <w:sz w:val="24"/>
          <w:szCs w:val="24"/>
          <w:rtl w:val="0"/>
          <w:lang w:val="en-US"/>
        </w:rPr>
        <w:t>‘</w:t>
      </w:r>
      <w:r>
        <w:rPr>
          <w:sz w:val="24"/>
          <w:szCs w:val="24"/>
          <w:rtl w:val="0"/>
          <w:lang w:val="en-US"/>
        </w:rPr>
        <w:t>veteran trees</w:t>
      </w:r>
      <w:r>
        <w:rPr>
          <w:sz w:val="24"/>
          <w:szCs w:val="24"/>
          <w:rtl w:val="0"/>
          <w:lang w:val="en-US"/>
        </w:rPr>
        <w:t>’</w:t>
      </w:r>
      <w:r>
        <w:rPr>
          <w:sz w:val="24"/>
          <w:szCs w:val="24"/>
          <w:rtl w:val="0"/>
          <w:lang w:val="en-US"/>
        </w:rPr>
        <w:t xml:space="preserve">.  We agreed to have a map which showed these as well as the trees which had been mentioned in the consultation and also identified by us (see attached). </w:t>
      </w:r>
    </w:p>
    <w:p>
      <w:pPr>
        <w:pStyle w:val="Body"/>
        <w:rPr>
          <w:sz w:val="24"/>
          <w:szCs w:val="24"/>
        </w:rPr>
      </w:pPr>
    </w:p>
    <w:p>
      <w:pPr>
        <w:pStyle w:val="Body"/>
        <w:rPr>
          <w:b w:val="1"/>
          <w:bCs w:val="1"/>
          <w:sz w:val="24"/>
          <w:szCs w:val="24"/>
        </w:rPr>
      </w:pPr>
      <w:r>
        <w:rPr>
          <w:b w:val="1"/>
          <w:bCs w:val="1"/>
          <w:sz w:val="24"/>
          <w:szCs w:val="24"/>
          <w:rtl w:val="0"/>
          <w:lang w:val="en-US"/>
        </w:rPr>
        <w:t>5. Next steps</w:t>
      </w:r>
    </w:p>
    <w:p>
      <w:pPr>
        <w:pStyle w:val="Body"/>
        <w:rPr>
          <w:sz w:val="24"/>
          <w:szCs w:val="24"/>
        </w:rPr>
      </w:pPr>
      <w:r>
        <w:rPr>
          <w:sz w:val="24"/>
          <w:szCs w:val="24"/>
          <w:rtl w:val="0"/>
          <w:lang w:val="en-US"/>
        </w:rPr>
        <w:t>The delay in redrafting Chapter 7 has meant that we can</w:t>
      </w:r>
      <w:r>
        <w:rPr>
          <w:sz w:val="24"/>
          <w:szCs w:val="24"/>
          <w:rtl w:val="0"/>
          <w:lang w:val="en-US"/>
        </w:rPr>
        <w:t>’</w:t>
      </w:r>
      <w:r>
        <w:rPr>
          <w:sz w:val="24"/>
          <w:szCs w:val="24"/>
          <w:rtl w:val="0"/>
          <w:lang w:val="en-US"/>
        </w:rPr>
        <w:t xml:space="preserve">t send the draft Plan to the Parish Councillors before their next meeting.  Rachel is sending her amendments and any further comments on Wednesday 15th.  We will aim to launch the Pre-Submission consultation in mid-October.  Nick will draft an article for the next issue of Roundabout.  </w:t>
      </w:r>
    </w:p>
    <w:p>
      <w:pPr>
        <w:pStyle w:val="Body"/>
        <w:rPr>
          <w:sz w:val="24"/>
          <w:szCs w:val="24"/>
        </w:rPr>
      </w:pPr>
    </w:p>
    <w:p>
      <w:pPr>
        <w:pStyle w:val="Body"/>
        <w:rPr>
          <w:b w:val="1"/>
          <w:bCs w:val="1"/>
          <w:sz w:val="24"/>
          <w:szCs w:val="24"/>
        </w:rPr>
      </w:pPr>
      <w:r>
        <w:rPr>
          <w:b w:val="1"/>
          <w:bCs w:val="1"/>
          <w:sz w:val="24"/>
          <w:szCs w:val="24"/>
          <w:rtl w:val="0"/>
          <w:lang w:val="en-US"/>
        </w:rPr>
        <w:t>6. Date of next meeting</w:t>
      </w:r>
    </w:p>
    <w:p>
      <w:pPr>
        <w:pStyle w:val="Body"/>
      </w:pPr>
      <w:r>
        <w:rPr>
          <w:sz w:val="24"/>
          <w:szCs w:val="24"/>
          <w:rtl w:val="0"/>
          <w:lang w:val="en-US"/>
        </w:rPr>
        <w:t xml:space="preserve">Friday 24th September, 4pm by zoom.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